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26-043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Beschaffung eines Schulmanagementsystems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